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B8" w:rsidRPr="00C27B50" w:rsidRDefault="004445B8" w:rsidP="0044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B50">
        <w:rPr>
          <w:rFonts w:ascii="Times New Roman" w:eastAsia="Times New Roman" w:hAnsi="Times New Roman" w:cs="Times New Roman"/>
          <w:b/>
          <w:sz w:val="28"/>
          <w:szCs w:val="28"/>
        </w:rPr>
        <w:t>Ужесточена уголовная ответственность за неправомерные действия при банкротстве и преднамеренном банкротстве.</w:t>
      </w:r>
    </w:p>
    <w:p w:rsidR="004445B8" w:rsidRPr="00C27B50" w:rsidRDefault="004445B8" w:rsidP="0044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5B8" w:rsidRPr="00C27B50" w:rsidRDefault="004445B8" w:rsidP="00C2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7B50">
        <w:rPr>
          <w:rFonts w:ascii="Times New Roman" w:eastAsia="Times New Roman" w:hAnsi="Times New Roman" w:cs="Times New Roman"/>
          <w:sz w:val="28"/>
          <w:szCs w:val="28"/>
        </w:rPr>
        <w:tab/>
        <w:t xml:space="preserve"> Федеральным законом от 1 июля 2021 г. № 241-ФЗ внесены изменения в статьи 195 и 196 Уголовного кодекса Российской Федерации и статью 31 Уголовно-процессуального кодекса Российской Федерации, а именно ужесточена уголовная ответственность за неправомерные действия при банкротстве и преднамеренном банкротстве. </w:t>
      </w:r>
    </w:p>
    <w:p w:rsidR="004445B8" w:rsidRPr="00C27B50" w:rsidRDefault="004445B8" w:rsidP="00C2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B50">
        <w:rPr>
          <w:rFonts w:ascii="Times New Roman" w:eastAsia="Times New Roman" w:hAnsi="Times New Roman" w:cs="Times New Roman"/>
          <w:sz w:val="28"/>
          <w:szCs w:val="28"/>
        </w:rPr>
        <w:t>Поправками из диспозиций статей 195 УК РФ и 196 УК РФ исключено указание на совершение деяний специальным субъектом преступления. Изменения также предусматривают повышенные меры ответственности за деяния, совершенные лицом</w:t>
      </w:r>
      <w:bookmarkStart w:id="0" w:name="_GoBack"/>
      <w:bookmarkEnd w:id="0"/>
      <w:r w:rsidRPr="00C27B50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своего служебного положения, контролирующим должника лицом либо руководителем этого контролирующего лица, а в случае неправомерного удовлетворения имущественных требований отдельных кредиторов за счет имущества должника – арбитражным управляющим или руководителем ликвидационной комиссии (ликвидатором). Совершение таких преступлений группой лиц по предварительному сговору или организованной группой выделено в особо квалифицированные составы преступлений. </w:t>
      </w:r>
    </w:p>
    <w:p w:rsidR="004445B8" w:rsidRPr="00C27B50" w:rsidRDefault="004445B8" w:rsidP="00C2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B50">
        <w:rPr>
          <w:rFonts w:ascii="Times New Roman" w:eastAsia="Times New Roman" w:hAnsi="Times New Roman" w:cs="Times New Roman"/>
          <w:sz w:val="28"/>
          <w:szCs w:val="28"/>
        </w:rPr>
        <w:t xml:space="preserve">Кроме того, статья 195 УК РФ дополнена примечанием о специальных основаниях освобождения от уголовной ответственности лиц, впервые совершивших преступления, предусмотренные данной статьей и статьей 196 УК РФ. Согласно примечанию, лицо освобождается от уголовной ответственности, если оно активно способствовало раскрытию и (или) расследованию преступления, выявлению лиц, извлекавших выгоду из незаконного или недобросовестного поведения должника, раскрыло информацию об имуществе (доходах) таких лиц, объем которого обеспечил реальное возмещение причиненного этим преступлением ущерба, при отсутствии в его действиях иного состава преступления. </w:t>
      </w:r>
    </w:p>
    <w:p w:rsidR="001B24DB" w:rsidRDefault="00E55F03">
      <w:r>
        <w:br w:type="textWrapping" w:clear="all"/>
      </w:r>
      <w:r w:rsidR="00C27B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Users/BikeevDen.39/Desktop/scale_1200.webp" style="width:24pt;height:24pt"/>
        </w:pict>
      </w:r>
    </w:p>
    <w:sectPr w:rsidR="001B24DB" w:rsidSect="00C27B5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F03"/>
    <w:rsid w:val="001B24DB"/>
    <w:rsid w:val="004445B8"/>
    <w:rsid w:val="00C27B50"/>
    <w:rsid w:val="00E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7AF2-8CE9-406B-9AD6-FADEEA8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03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4445B8"/>
  </w:style>
  <w:style w:type="character" w:customStyle="1" w:styleId="feeds-pagenavigationtooltip">
    <w:name w:val="feeds-page__navigation_tooltip"/>
    <w:basedOn w:val="a0"/>
    <w:rsid w:val="004445B8"/>
  </w:style>
  <w:style w:type="paragraph" w:styleId="a5">
    <w:name w:val="Normal (Web)"/>
    <w:basedOn w:val="a"/>
    <w:uiPriority w:val="99"/>
    <w:semiHidden/>
    <w:unhideWhenUsed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Ярин Александр Николаевич</cp:lastModifiedBy>
  <cp:revision>4</cp:revision>
  <dcterms:created xsi:type="dcterms:W3CDTF">2021-12-15T04:11:00Z</dcterms:created>
  <dcterms:modified xsi:type="dcterms:W3CDTF">2021-12-22T05:42:00Z</dcterms:modified>
</cp:coreProperties>
</file>